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471" w:rsidRDefault="00806471" w:rsidP="00806471">
      <w:pPr>
        <w:jc w:val="right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Приложение</w:t>
      </w:r>
    </w:p>
    <w:p w:rsidR="00806471" w:rsidRDefault="00806471" w:rsidP="00806471">
      <w:pPr>
        <w:jc w:val="center"/>
        <w:rPr>
          <w:b/>
          <w:szCs w:val="28"/>
          <w:shd w:val="clear" w:color="auto" w:fill="FFFFFF"/>
        </w:rPr>
      </w:pPr>
    </w:p>
    <w:p w:rsidR="00806471" w:rsidRDefault="00806471" w:rsidP="00806471">
      <w:pPr>
        <w:jc w:val="center"/>
        <w:rPr>
          <w:b/>
          <w:sz w:val="20"/>
          <w:szCs w:val="28"/>
          <w:shd w:val="clear" w:color="auto" w:fill="FFFFFF"/>
        </w:rPr>
      </w:pPr>
    </w:p>
    <w:p w:rsidR="00806471" w:rsidRDefault="00806471" w:rsidP="00806471">
      <w:pPr>
        <w:jc w:val="center"/>
        <w:rPr>
          <w:b/>
          <w:szCs w:val="28"/>
          <w:shd w:val="clear" w:color="auto" w:fill="FFFFFF"/>
        </w:rPr>
      </w:pPr>
      <w:r>
        <w:rPr>
          <w:b/>
          <w:szCs w:val="28"/>
          <w:shd w:val="clear" w:color="auto" w:fill="FFFFFF"/>
        </w:rPr>
        <w:t>Положение</w:t>
      </w:r>
    </w:p>
    <w:p w:rsidR="00806471" w:rsidRDefault="00806471" w:rsidP="00806471">
      <w:pPr>
        <w:jc w:val="center"/>
        <w:rPr>
          <w:b/>
          <w:szCs w:val="28"/>
          <w:shd w:val="clear" w:color="auto" w:fill="FFFFFF"/>
          <w:lang w:val="ky-KG"/>
        </w:rPr>
      </w:pPr>
      <w:r>
        <w:rPr>
          <w:b/>
          <w:szCs w:val="28"/>
          <w:shd w:val="clear" w:color="auto" w:fill="FFFFFF"/>
        </w:rPr>
        <w:t xml:space="preserve">о государственных премиях </w:t>
      </w:r>
      <w:r>
        <w:rPr>
          <w:b/>
          <w:szCs w:val="28"/>
          <w:shd w:val="clear" w:color="auto" w:fill="FFFFFF"/>
          <w:lang w:val="ky-KG"/>
        </w:rPr>
        <w:t>Кыргызской Республики</w:t>
      </w:r>
    </w:p>
    <w:p w:rsidR="00806471" w:rsidRDefault="00806471" w:rsidP="00806471">
      <w:pPr>
        <w:jc w:val="center"/>
        <w:rPr>
          <w:b/>
          <w:szCs w:val="28"/>
          <w:shd w:val="clear" w:color="auto" w:fill="FFFFFF"/>
        </w:rPr>
      </w:pPr>
      <w:r>
        <w:rPr>
          <w:b/>
          <w:szCs w:val="28"/>
          <w:shd w:val="clear" w:color="auto" w:fill="FFFFFF"/>
        </w:rPr>
        <w:t>в области науки и техники</w:t>
      </w:r>
    </w:p>
    <w:p w:rsidR="00806471" w:rsidRDefault="00806471" w:rsidP="00806471">
      <w:pPr>
        <w:pStyle w:val="a3"/>
        <w:ind w:left="284"/>
        <w:jc w:val="both"/>
        <w:rPr>
          <w:color w:val="575756"/>
          <w:szCs w:val="28"/>
          <w:shd w:val="clear" w:color="auto" w:fill="FFFFFF"/>
        </w:rPr>
      </w:pPr>
    </w:p>
    <w:p w:rsidR="00806471" w:rsidRDefault="00806471" w:rsidP="00806471">
      <w:pPr>
        <w:pStyle w:val="a3"/>
        <w:ind w:left="284"/>
        <w:jc w:val="center"/>
        <w:rPr>
          <w:b/>
          <w:szCs w:val="28"/>
          <w:shd w:val="clear" w:color="auto" w:fill="FFFFFF"/>
        </w:rPr>
      </w:pPr>
      <w:r>
        <w:rPr>
          <w:b/>
          <w:szCs w:val="28"/>
          <w:shd w:val="clear" w:color="auto" w:fill="FFFFFF"/>
        </w:rPr>
        <w:t>1. Общие положения</w:t>
      </w:r>
    </w:p>
    <w:p w:rsidR="00806471" w:rsidRDefault="00806471" w:rsidP="00806471">
      <w:pPr>
        <w:pStyle w:val="a3"/>
        <w:ind w:left="284"/>
        <w:jc w:val="center"/>
        <w:rPr>
          <w:b/>
          <w:color w:val="575756"/>
          <w:szCs w:val="28"/>
          <w:shd w:val="clear" w:color="auto" w:fill="FFFFFF"/>
        </w:rPr>
      </w:pPr>
    </w:p>
    <w:p w:rsidR="00806471" w:rsidRDefault="00806471" w:rsidP="00806471">
      <w:pPr>
        <w:pStyle w:val="a3"/>
        <w:numPr>
          <w:ilvl w:val="0"/>
          <w:numId w:val="12"/>
        </w:numPr>
        <w:tabs>
          <w:tab w:val="left" w:pos="709"/>
          <w:tab w:val="left" w:pos="993"/>
        </w:tabs>
        <w:ind w:left="0"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Настоящее Положение определяет порядок присуждения государственных премий в области науки и техники (далее - государственная премия), порядок выдвижения и оформления работ, а также порядок организации деятельности и полномочия Комиссии по государственным премиям за достижения в области науки и техники. </w:t>
      </w:r>
      <w:r>
        <w:rPr>
          <w:szCs w:val="28"/>
          <w:shd w:val="clear" w:color="auto" w:fill="FFFFFF"/>
        </w:rPr>
        <w:tab/>
        <w:t>Государственная премия является высшим признанием заслуг граждан Кыргызской Республики - деятелей науки и техники перед обществом и государством.</w:t>
      </w:r>
    </w:p>
    <w:p w:rsidR="00806471" w:rsidRDefault="00806471" w:rsidP="00806471">
      <w:pPr>
        <w:pStyle w:val="a3"/>
        <w:numPr>
          <w:ilvl w:val="0"/>
          <w:numId w:val="12"/>
        </w:numPr>
        <w:tabs>
          <w:tab w:val="left" w:pos="993"/>
        </w:tabs>
        <w:ind w:hanging="11"/>
        <w:jc w:val="both"/>
        <w:rPr>
          <w:szCs w:val="28"/>
        </w:rPr>
      </w:pPr>
      <w:r>
        <w:rPr>
          <w:szCs w:val="28"/>
        </w:rPr>
        <w:t>Государственная премия присуждается:</w:t>
      </w:r>
    </w:p>
    <w:p w:rsidR="00806471" w:rsidRDefault="00806471" w:rsidP="00806471">
      <w:pPr>
        <w:pStyle w:val="a3"/>
        <w:ind w:left="0"/>
        <w:jc w:val="both"/>
        <w:rPr>
          <w:szCs w:val="28"/>
        </w:rPr>
      </w:pPr>
      <w:r>
        <w:rPr>
          <w:szCs w:val="28"/>
        </w:rPr>
        <w:tab/>
        <w:t>- за результаты научных исследований, существенно обогативших отечественную науку и внесших значительный вклад в развитие естественных, технических и гуманитарных наук (далее - научные исследования), выходу кыргызской науки и техники на уровень передовых достижений в мире;</w:t>
      </w:r>
    </w:p>
    <w:p w:rsidR="00806471" w:rsidRDefault="00806471" w:rsidP="00806471">
      <w:pPr>
        <w:pStyle w:val="a3"/>
        <w:ind w:left="0"/>
        <w:jc w:val="both"/>
        <w:rPr>
          <w:szCs w:val="28"/>
        </w:rPr>
      </w:pPr>
      <w:r>
        <w:rPr>
          <w:szCs w:val="28"/>
        </w:rPr>
        <w:tab/>
        <w:t>- за разработку образцов новой техники и прогрессивных технологий, обеспечивающих инновационное развитие экономики и социальной сферы, а также укрепление обороноспособности страны (далее - разработки);</w:t>
      </w:r>
    </w:p>
    <w:p w:rsidR="00806471" w:rsidRDefault="00806471" w:rsidP="00806471">
      <w:pPr>
        <w:pStyle w:val="a3"/>
        <w:ind w:left="0"/>
        <w:jc w:val="both"/>
        <w:rPr>
          <w:szCs w:val="28"/>
        </w:rPr>
      </w:pPr>
      <w:r>
        <w:rPr>
          <w:szCs w:val="28"/>
        </w:rPr>
        <w:tab/>
        <w:t>- научные открытия, монографии и научные работы в одной области, получившие широкое общественное признание;</w:t>
      </w:r>
    </w:p>
    <w:p w:rsidR="00806471" w:rsidRDefault="00806471" w:rsidP="00806471">
      <w:pPr>
        <w:pStyle w:val="a3"/>
        <w:ind w:left="0"/>
        <w:jc w:val="both"/>
        <w:rPr>
          <w:szCs w:val="28"/>
        </w:rPr>
      </w:pPr>
      <w:r>
        <w:rPr>
          <w:szCs w:val="28"/>
        </w:rPr>
        <w:tab/>
        <w:t>- разработку и создание принципиально новых изделий, технологических процессов в различных отраслях экономики, содержащих сведения, отнесенные к государственным секретам.</w:t>
      </w:r>
    </w:p>
    <w:p w:rsidR="00806471" w:rsidRDefault="00806471" w:rsidP="00806471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Значимость вклада деятелей науки в ее развитие определяется с учетом уровня научных достижений (решение перспективной научной задачи, создание нового научного направления или научной школы) и потенциала дальнейшего применения полученных ими научных результатов.</w:t>
      </w:r>
    </w:p>
    <w:p w:rsidR="00806471" w:rsidRDefault="00806471" w:rsidP="00806471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Значимость вклада деятелей науки в разработки определяется с учетом научно-технического уровня разработанных образцов новой техники и прогрессивных технологий, их конкурентоспособности на международном рынке, укрепления обороноспособности страны, а также масштаба внедрения разработанных образцов и технологий.</w:t>
      </w:r>
    </w:p>
    <w:p w:rsidR="00806471" w:rsidRDefault="00806471" w:rsidP="00806471">
      <w:pPr>
        <w:tabs>
          <w:tab w:val="left" w:pos="993"/>
        </w:tabs>
        <w:jc w:val="both"/>
        <w:rPr>
          <w:sz w:val="22"/>
          <w:szCs w:val="28"/>
        </w:rPr>
      </w:pPr>
    </w:p>
    <w:p w:rsidR="00806471" w:rsidRDefault="00806471" w:rsidP="00806471">
      <w:pPr>
        <w:tabs>
          <w:tab w:val="left" w:pos="1134"/>
        </w:tabs>
        <w:jc w:val="center"/>
        <w:rPr>
          <w:b/>
          <w:szCs w:val="28"/>
        </w:rPr>
      </w:pPr>
      <w:r>
        <w:rPr>
          <w:b/>
          <w:szCs w:val="28"/>
        </w:rPr>
        <w:t>Глава 2. Порядок выдвижения работ</w:t>
      </w:r>
    </w:p>
    <w:p w:rsidR="00806471" w:rsidRDefault="00806471" w:rsidP="00806471">
      <w:pPr>
        <w:tabs>
          <w:tab w:val="left" w:pos="1134"/>
        </w:tabs>
        <w:jc w:val="center"/>
        <w:rPr>
          <w:b/>
          <w:sz w:val="18"/>
          <w:szCs w:val="28"/>
        </w:rPr>
      </w:pP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Научные труды, выдвигаемые на соискание государственных премий, должны быть опубликованы в печати, в том числе признанных </w:t>
      </w:r>
      <w:r>
        <w:rPr>
          <w:szCs w:val="28"/>
        </w:rPr>
        <w:lastRenderedPageBreak/>
        <w:t>международных научных изданиях, индексируемых в международных базах данных, а новые виды техники, материалы и технологии освоены в производстве в течение не менее двух лет к моменту представления на соискание государственной премии.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Государственная премия вручается Премьер-министром Кыргызской Ре</w:t>
      </w:r>
      <w:r>
        <w:rPr>
          <w:szCs w:val="28"/>
          <w:lang w:val="en-US"/>
        </w:rPr>
        <w:t>c</w:t>
      </w:r>
      <w:r>
        <w:rPr>
          <w:szCs w:val="28"/>
        </w:rPr>
        <w:t xml:space="preserve">публики в торжественной обстановке на заседании Совета </w:t>
      </w:r>
      <w:r>
        <w:rPr>
          <w:bCs/>
          <w:szCs w:val="28"/>
        </w:rPr>
        <w:t xml:space="preserve">по науке, инновациям и новым технологиям при Премьер-министре Кыргызской Республики </w:t>
      </w:r>
      <w:r>
        <w:rPr>
          <w:szCs w:val="28"/>
        </w:rPr>
        <w:t>по итогам решения Комиссии по государственным премиям за достижения в области науки и техники (далее - Комиссия).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Государственная премия присуждается один раз в два года (четные годы) ко Дню науки Кыргызской Республики.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Всего присуждается четыре государственных премий за достижения в области науки и техники: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 xml:space="preserve">- за выдающиеся научные труды, способствующие сохранению и развитию, повышению статуса государственного языка - государственная премия имени </w:t>
      </w:r>
      <w:proofErr w:type="spellStart"/>
      <w:r>
        <w:rPr>
          <w:szCs w:val="28"/>
        </w:rPr>
        <w:t>Касыма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Тыныстанова</w:t>
      </w:r>
      <w:proofErr w:type="spellEnd"/>
      <w:r>
        <w:rPr>
          <w:szCs w:val="28"/>
        </w:rPr>
        <w:t>;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- за выдающиеся научные труды в области физико-математических, геологических и технических наук;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- за выдающиеся научные труды в области биологических, химических, медицинских и сельскохозяйственных наук;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- за выдающиеся научные труды в области общественных и гуманитарных наук.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Размер каждой премии составляет 250 000 (двести пятьдесят тысяч) сомов и выплачивается за счет средств государственного бюджета.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Если среди выдвинутых работ на соискание государственной премии не будут выявлены достойные или число соискателей будет меньше, чем число государственных премий, то государственные премии соответственно не присуждаются или присуждаются в меньшем количестве.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Государственные премии присуждаются членам авторского коллектива независимо от места их проживания.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Выдвижение работ на соискание государственной премии производится министерствами, ведомствами, научными учреждениями, высшими учебными заведениями, научными и инженерно-техническими обществами, предприятиями, учреждениями и общественными объединениями.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Выдвижение работ на соискание государственных премий и отбор авторского коллектива должны проходить в обстановке высокой требовательности к оценке работы и творческого вклада каждого автора работы при участии общественности и обеспечении гласности.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Государственная премия может присуждаться как одному деятелю науки, так и коллективу деятелей науки, состоящему не более трех человек (далее - коллектив). Государственная премия не может присуждаться одному лицу более одного раза.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Одна и та же работа может выдвигаться на соискание государственной премии за достижения в области науки и </w:t>
      </w:r>
      <w:r w:rsidRPr="009C1AD7">
        <w:rPr>
          <w:szCs w:val="28"/>
        </w:rPr>
        <w:t>техники один раз.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Одна и та же кандидатура соискателя не может представляться на государственную премию по двум и более работам.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 xml:space="preserve">Не допускается включение в коллектив соискателей лиц: 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 xml:space="preserve">- только по признаку административной, консультативной и </w:t>
      </w:r>
      <w:r w:rsidRPr="009C1AD7">
        <w:rPr>
          <w:szCs w:val="28"/>
        </w:rPr>
        <w:t>организационной (набор на компьютере и т.д.) деятельности</w:t>
      </w:r>
      <w:r>
        <w:rPr>
          <w:szCs w:val="28"/>
        </w:rPr>
        <w:t>;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- за многолетнюю деятельность;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- удостоенных за эту работу государственной награды.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Лицам, удостоенным государственной премии присваивается звание «Лауреат государственной премии за достижения в области науки и техники», в торжественной обстановке вручается диплом, удостоверение, почетный знак, который носится на правой стороне груди и выдается денежная часть премии.</w:t>
      </w:r>
    </w:p>
    <w:p w:rsidR="00806471" w:rsidRDefault="00806471" w:rsidP="00806471">
      <w:pPr>
        <w:pStyle w:val="a3"/>
        <w:ind w:left="0" w:firstLine="708"/>
        <w:jc w:val="both"/>
        <w:rPr>
          <w:szCs w:val="28"/>
        </w:rPr>
      </w:pPr>
      <w:bookmarkStart w:id="0" w:name="_GoBack"/>
      <w:bookmarkEnd w:id="0"/>
      <w:r w:rsidRPr="00FF1C60">
        <w:rPr>
          <w:szCs w:val="28"/>
        </w:rPr>
        <w:t>При присуждении государствен</w:t>
      </w:r>
      <w:r>
        <w:rPr>
          <w:szCs w:val="28"/>
        </w:rPr>
        <w:t>ных премий коллективам авторов Комиссия по государственным премиям руководствуется следующим: при наличии двух авторов денежная часть премии делится между ними поровну, при коллективе авторов в три человека руководителю выдается половина премии, а вторая половина делится поровну между остальными двумя</w:t>
      </w:r>
      <w:r w:rsidR="00073D4E">
        <w:rPr>
          <w:szCs w:val="28"/>
        </w:rPr>
        <w:t xml:space="preserve">. </w:t>
      </w:r>
      <w:r>
        <w:rPr>
          <w:szCs w:val="28"/>
        </w:rPr>
        <w:t>В случае, если коллектив авторов не выдвигает руководителя, премия делится поровну между всеми членами коллектива.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993"/>
          <w:tab w:val="left" w:pos="1276"/>
        </w:tabs>
        <w:ind w:left="0" w:firstLine="709"/>
        <w:jc w:val="both"/>
        <w:rPr>
          <w:szCs w:val="28"/>
        </w:rPr>
      </w:pPr>
      <w:r>
        <w:rPr>
          <w:szCs w:val="28"/>
        </w:rPr>
        <w:t>Диплом, удостоверение и почетный знак умершего лауреата государственной премии или награжденного посмертно передаются его семье или остаются в Комиссии. Денежная часть премии передается по наследству в порядке, предусмотренном гражданским законодательством Кыргызской Республики.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Постановление Правительства Кыргызской Республики о присуждении государственных премий публикуются в установленном порядке ко Дню науки Кыргызской Республики.</w:t>
      </w:r>
    </w:p>
    <w:p w:rsidR="00806471" w:rsidRDefault="00806471" w:rsidP="00806471">
      <w:pPr>
        <w:tabs>
          <w:tab w:val="left" w:pos="993"/>
        </w:tabs>
        <w:jc w:val="center"/>
        <w:rPr>
          <w:b/>
          <w:szCs w:val="28"/>
        </w:rPr>
      </w:pPr>
    </w:p>
    <w:p w:rsidR="00806471" w:rsidRDefault="00806471" w:rsidP="00806471">
      <w:pPr>
        <w:tabs>
          <w:tab w:val="left" w:pos="993"/>
        </w:tabs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>
        <w:rPr>
          <w:b/>
          <w:szCs w:val="28"/>
        </w:rPr>
        <w:t xml:space="preserve">Глава 3. </w:t>
      </w:r>
      <w:r>
        <w:rPr>
          <w:rFonts w:eastAsia="Times New Roman"/>
          <w:b/>
          <w:bCs/>
          <w:color w:val="000000"/>
          <w:szCs w:val="28"/>
          <w:lang w:eastAsia="ru-RU"/>
        </w:rPr>
        <w:t xml:space="preserve">Комиссия по государственным премиям </w:t>
      </w:r>
    </w:p>
    <w:p w:rsidR="00806471" w:rsidRDefault="00806471" w:rsidP="00806471">
      <w:pPr>
        <w:tabs>
          <w:tab w:val="left" w:pos="993"/>
        </w:tabs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>за достижения в области науки и техники</w:t>
      </w:r>
    </w:p>
    <w:p w:rsidR="00806471" w:rsidRDefault="00806471" w:rsidP="00806471">
      <w:pPr>
        <w:tabs>
          <w:tab w:val="left" w:pos="993"/>
        </w:tabs>
        <w:jc w:val="center"/>
        <w:rPr>
          <w:rFonts w:eastAsia="Times New Roman"/>
          <w:b/>
          <w:bCs/>
          <w:color w:val="000000"/>
          <w:szCs w:val="28"/>
          <w:lang w:eastAsia="ru-RU"/>
        </w:rPr>
      </w:pP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Настоящее Положение определяет порядок организации деятельности, задачи, функции, права и полномочия Комиссии по государственным премиям Кыргызской Республики в области науки и техники (далее - Комиссия).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Комиссия формируется</w:t>
      </w:r>
      <w:r w:rsidRPr="009C1AD7">
        <w:rPr>
          <w:rFonts w:eastAsia="Times New Roman"/>
          <w:color w:val="000000"/>
          <w:szCs w:val="28"/>
          <w:lang w:eastAsia="ru-RU"/>
        </w:rPr>
        <w:t>,</w:t>
      </w:r>
      <w:r w:rsidR="00514EEE" w:rsidRPr="009C1AD7">
        <w:rPr>
          <w:rFonts w:eastAsia="Times New Roman"/>
          <w:color w:val="000000"/>
          <w:szCs w:val="28"/>
          <w:lang w:eastAsia="ru-RU"/>
        </w:rPr>
        <w:t xml:space="preserve"> </w:t>
      </w:r>
      <w:r w:rsidRPr="009C1AD7">
        <w:rPr>
          <w:rFonts w:eastAsia="Times New Roman"/>
          <w:color w:val="000000"/>
          <w:szCs w:val="28"/>
          <w:lang w:eastAsia="ru-RU"/>
        </w:rPr>
        <w:t>с учетом предложений Министерства образования и науки Кыргызской Республики,</w:t>
      </w:r>
      <w:r>
        <w:rPr>
          <w:rFonts w:eastAsia="Times New Roman"/>
          <w:color w:val="000000"/>
          <w:szCs w:val="28"/>
          <w:lang w:eastAsia="ru-RU"/>
        </w:rPr>
        <w:t xml:space="preserve"> Национальной академии наук К</w:t>
      </w:r>
      <w:r w:rsidR="00514EEE">
        <w:rPr>
          <w:rFonts w:eastAsia="Times New Roman"/>
          <w:color w:val="000000"/>
          <w:szCs w:val="28"/>
          <w:lang w:eastAsia="ru-RU"/>
        </w:rPr>
        <w:t xml:space="preserve">ыргызской </w:t>
      </w:r>
      <w:r>
        <w:rPr>
          <w:rFonts w:eastAsia="Times New Roman"/>
          <w:color w:val="000000"/>
          <w:szCs w:val="28"/>
          <w:lang w:eastAsia="ru-RU"/>
        </w:rPr>
        <w:t>Р</w:t>
      </w:r>
      <w:r w:rsidR="00514EEE">
        <w:rPr>
          <w:rFonts w:eastAsia="Times New Roman"/>
          <w:color w:val="000000"/>
          <w:szCs w:val="28"/>
          <w:lang w:eastAsia="ru-RU"/>
        </w:rPr>
        <w:t>еспублики</w:t>
      </w:r>
      <w:r>
        <w:rPr>
          <w:rFonts w:eastAsia="Times New Roman"/>
          <w:color w:val="000000"/>
          <w:szCs w:val="28"/>
          <w:lang w:eastAsia="ru-RU"/>
        </w:rPr>
        <w:t>, Совета по науке, инновациям и новым технологиям при Премьер-министре К</w:t>
      </w:r>
      <w:r w:rsidR="00514EEE">
        <w:rPr>
          <w:rFonts w:eastAsia="Times New Roman"/>
          <w:color w:val="000000"/>
          <w:szCs w:val="28"/>
          <w:lang w:eastAsia="ru-RU"/>
        </w:rPr>
        <w:t xml:space="preserve">ыргызской </w:t>
      </w:r>
      <w:r>
        <w:rPr>
          <w:rFonts w:eastAsia="Times New Roman"/>
          <w:color w:val="000000"/>
          <w:szCs w:val="28"/>
          <w:lang w:eastAsia="ru-RU"/>
        </w:rPr>
        <w:t>Р</w:t>
      </w:r>
      <w:r w:rsidR="00514EEE">
        <w:rPr>
          <w:rFonts w:eastAsia="Times New Roman"/>
          <w:color w:val="000000"/>
          <w:szCs w:val="28"/>
          <w:lang w:eastAsia="ru-RU"/>
        </w:rPr>
        <w:t>еспублики</w:t>
      </w:r>
      <w:r>
        <w:rPr>
          <w:rFonts w:eastAsia="Times New Roman"/>
          <w:color w:val="000000"/>
          <w:szCs w:val="28"/>
          <w:lang w:eastAsia="ru-RU"/>
        </w:rPr>
        <w:t>, в составе председателя Комиссии, его заместителя, секретаря и членов Комиссии, в количестве 21 человека. Члены Комиссии принимают участие в его работе на общественных началах.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>Председателем Комиссии является Президент Национальной академии наук Кыргызской Республики.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Председатель Комиссии: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осуществляет общее руководство деятельностью Комиссии;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принимает решения по вопросам, входящим в компетенцию Комиссии;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определяет полномочия, обязанности и степень персональной ответственности заместителя председателя, членов Комиссии, рабочего органа;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r w:rsidRPr="009C1AD7">
        <w:rPr>
          <w:rFonts w:eastAsia="Times New Roman"/>
          <w:color w:val="000000"/>
          <w:szCs w:val="28"/>
          <w:lang w:eastAsia="ru-RU"/>
        </w:rPr>
        <w:t>осуществляет с законодательством</w:t>
      </w:r>
      <w:r>
        <w:rPr>
          <w:rFonts w:eastAsia="Times New Roman"/>
          <w:color w:val="000000"/>
          <w:szCs w:val="28"/>
          <w:lang w:eastAsia="ru-RU"/>
        </w:rPr>
        <w:t xml:space="preserve"> другие полномочия в соответствии с законодательством К</w:t>
      </w:r>
      <w:r w:rsidR="00514EEE">
        <w:rPr>
          <w:rFonts w:eastAsia="Times New Roman"/>
          <w:color w:val="000000"/>
          <w:szCs w:val="28"/>
          <w:lang w:eastAsia="ru-RU"/>
        </w:rPr>
        <w:t xml:space="preserve">ыргызской </w:t>
      </w:r>
      <w:r>
        <w:rPr>
          <w:rFonts w:eastAsia="Times New Roman"/>
          <w:color w:val="000000"/>
          <w:szCs w:val="28"/>
          <w:lang w:eastAsia="ru-RU"/>
        </w:rPr>
        <w:t>Р</w:t>
      </w:r>
      <w:r w:rsidR="00514EEE">
        <w:rPr>
          <w:rFonts w:eastAsia="Times New Roman"/>
          <w:color w:val="000000"/>
          <w:szCs w:val="28"/>
          <w:lang w:eastAsia="ru-RU"/>
        </w:rPr>
        <w:t>еспублики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Председатель Комиссии несет персональную ответственность за качественное и своевременное выполнение возложенных на него задач и функций.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Члены Комиссии, выдвигающие свою кандидатуру на соискание государственных премий, выводятся из состава Комиссии на весь период рассмотрения работ и не вправе знакомиться с его решением и </w:t>
      </w:r>
      <w:r w:rsidRPr="009C1AD7">
        <w:rPr>
          <w:rFonts w:eastAsia="Times New Roman"/>
          <w:color w:val="000000"/>
          <w:szCs w:val="28"/>
          <w:lang w:eastAsia="ru-RU"/>
        </w:rPr>
        <w:t>иными</w:t>
      </w:r>
      <w:r>
        <w:rPr>
          <w:rFonts w:eastAsia="Times New Roman"/>
          <w:color w:val="000000"/>
          <w:szCs w:val="28"/>
          <w:lang w:eastAsia="ru-RU"/>
        </w:rPr>
        <w:t xml:space="preserve"> материалами по данному вопросу.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Подготовку и организацию проведения заседаний Комиссии, а также решение текущих вопросов деятельности Комиссии выполняет </w:t>
      </w:r>
      <w:r>
        <w:rPr>
          <w:rFonts w:eastAsia="Times New Roman"/>
          <w:szCs w:val="28"/>
          <w:lang w:eastAsia="ru-RU"/>
        </w:rPr>
        <w:t>секретарь Комиссии. Заработная плата секретаря Комиссии осуществляется за счет средств рабочего органа.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993"/>
          <w:tab w:val="left" w:pos="1276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Заседания Комиссии созываются председателем Комиссии. Заседания проводятся в соответствии с планом ее работы, утверждаемым председателем. Внеплановые заседания проводятся по мере необходимости по решению председателя.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276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Заседание Комиссии считается правомочным, если в нем принимает участие не менее двух третей его состава.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Решение Комиссии принимается тайным голосованием большинством не </w:t>
      </w:r>
      <w:r>
        <w:rPr>
          <w:rFonts w:eastAsia="Times New Roman"/>
          <w:szCs w:val="28"/>
          <w:lang w:eastAsia="ru-RU"/>
        </w:rPr>
        <w:t xml:space="preserve">менее двух третей голосов членов, </w:t>
      </w:r>
      <w:r>
        <w:rPr>
          <w:rFonts w:eastAsia="Times New Roman"/>
          <w:color w:val="000000"/>
          <w:szCs w:val="28"/>
          <w:lang w:eastAsia="ru-RU"/>
        </w:rPr>
        <w:t>участвующих в заседании.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 условиях режима чрезвычайной ситуации/чрезвычайного положения, ограничительных мероприятий (карантин) или действия обстоятельств непреодолимой силы допускается проведение заседания в режиме онлайн, с применением дистанционных технологий.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276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Принятое Комиссией решение является окончательным.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993"/>
          <w:tab w:val="left" w:pos="1276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По итогам решения Комиссии готовится соответствующее постановление Правительства Кыргызской Республики</w:t>
      </w:r>
      <w:r>
        <w:rPr>
          <w:rFonts w:eastAsia="Times New Roman"/>
          <w:szCs w:val="28"/>
          <w:lang w:eastAsia="ru-RU"/>
        </w:rPr>
        <w:t>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276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Постановление Правительства о присуждении государственной премии обнародуется в средствах массовой информации.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276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Организационное, информационное, документационное и правовое обеспечение деятельности Комиссии осуществляет рабочий орган. Функцию рабочего органа Комиссии исполняет Национальная академия наук Кыргызской Республики - по вопросам рассмотрения рекомендаций и </w:t>
      </w:r>
      <w:r>
        <w:rPr>
          <w:rFonts w:eastAsia="Times New Roman"/>
          <w:color w:val="000000"/>
          <w:szCs w:val="28"/>
          <w:lang w:eastAsia="ru-RU"/>
        </w:rPr>
        <w:lastRenderedPageBreak/>
        <w:t>подготовки предложений по кандидатам для присуждения Государственной премии.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Рабочий орган Комиссии также </w:t>
      </w:r>
      <w:r>
        <w:rPr>
          <w:rFonts w:eastAsia="Times New Roman"/>
          <w:szCs w:val="28"/>
          <w:lang w:eastAsia="ru-RU"/>
        </w:rPr>
        <w:t>реализует финансовое и материально-техническое обеспечение деятельности, связанное с приемом, рассмотрением и экспертизой представлений на соискателей государственной премии и прилагаемых к ним материалов, изготовлением дипломов, почетных знаков лауреата государственной премии, удостоверений к ним, а также с организацией вручения государственной премии</w:t>
      </w:r>
      <w:r w:rsidR="00073D4E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за счет бюджетных средств, предусмотренных на эти цели.</w:t>
      </w:r>
    </w:p>
    <w:p w:rsidR="00806471" w:rsidRDefault="00806471" w:rsidP="00806471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Рабочий орган Комиссии осуществляет следующие функции: 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определяет общие требования к оформлению работ, выдвигаемых на соискание Государственной премии;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от имени Комиссии в год присуждения государственной премии публикует в средствах массовой информации объявление о приеме работ на соискание государственной премии и требования по их оформлению;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осуществляет прием и регистрацию работ от претендентов на соискание государственной премии;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 w:rsidRPr="009C1AD7">
        <w:rPr>
          <w:rFonts w:eastAsia="Times New Roman"/>
          <w:color w:val="000000"/>
          <w:szCs w:val="28"/>
          <w:lang w:eastAsia="ru-RU"/>
        </w:rPr>
        <w:t>- организует проведение государственной научно-технической экспертизы по работам, выдвинутым на соискание Государственной премии;</w:t>
      </w:r>
    </w:p>
    <w:p w:rsidR="00806471" w:rsidRDefault="00806471" w:rsidP="00806471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не представляет к дальнейшему рассмотрению работы, на которые получены два отрицательных заключения государственной научно-технической экспертизы;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вносит в секции и экспертные комиссии по направлениям наук работы, выдвинутые на соискание государственной премии, для проведения экспертно-аналитической оценки;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осуществляет предварительный отбор работ, выдвинутых на соискание государственной премии, с определением соответствия соискателя заявленному авторству (соавторству) по его реальному творческому вкладу с учетом заключения государственной научно-технической экспертизы;</w:t>
      </w:r>
    </w:p>
    <w:p w:rsidR="00806471" w:rsidRDefault="00806471" w:rsidP="00806471">
      <w:pPr>
        <w:tabs>
          <w:tab w:val="left" w:pos="993"/>
        </w:tabs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</w:t>
      </w:r>
      <w:r>
        <w:rPr>
          <w:rFonts w:eastAsia="Times New Roman"/>
          <w:color w:val="000000"/>
          <w:szCs w:val="28"/>
          <w:lang w:eastAsia="ru-RU"/>
        </w:rPr>
        <w:tab/>
        <w:t>публикует в средствах массовой информации в целях широкого обсуждения список работ, прошедших предварительный отбор, с указанием авторов и организаций, выдвинувших эти работы, кроме работ, содержащих сведения, отнесенные к государственным секретам;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проводит анализ поступивших отзывов на работы, выдвинутые на соискание государственной премии;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подготавливает обобщающую справку, содержащую сведения о работе и соискателях, заключения государственной научно-технической экспертизы и секций, информацию об отзывах;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r w:rsidRPr="00897F49">
        <w:rPr>
          <w:rFonts w:eastAsia="Times New Roman"/>
          <w:color w:val="000000"/>
          <w:szCs w:val="28"/>
          <w:highlight w:val="yellow"/>
          <w:lang w:eastAsia="ru-RU"/>
        </w:rPr>
        <w:t>за 1</w:t>
      </w:r>
      <w:r w:rsidR="00897F49" w:rsidRPr="00897F49">
        <w:rPr>
          <w:rFonts w:eastAsia="Times New Roman"/>
          <w:color w:val="000000"/>
          <w:szCs w:val="28"/>
          <w:highlight w:val="yellow"/>
          <w:lang w:eastAsia="ru-RU"/>
        </w:rPr>
        <w:t>4</w:t>
      </w:r>
      <w:r>
        <w:rPr>
          <w:rFonts w:eastAsia="Times New Roman"/>
          <w:color w:val="000000"/>
          <w:szCs w:val="28"/>
          <w:lang w:eastAsia="ru-RU"/>
        </w:rPr>
        <w:t xml:space="preserve"> дней до заседания Комиссии вносит на ее рассмотрение работы, прошедшие предварительный отбор, заключения государственной научно-технической экспертизы и секций, рассылает материалы членам Комиссии;</w:t>
      </w:r>
    </w:p>
    <w:p w:rsidR="00806471" w:rsidRDefault="00806471" w:rsidP="00806471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>- обеспечивает оформление дипломов, изготовление нагрудных знаков лауреатов государственной премии, выплату лауреатам денежного вознаграждения государственной премии.</w:t>
      </w:r>
    </w:p>
    <w:p w:rsidR="00806471" w:rsidRDefault="00806471" w:rsidP="00806471">
      <w:pPr>
        <w:tabs>
          <w:tab w:val="left" w:pos="1276"/>
        </w:tabs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26.</w:t>
      </w:r>
      <w:r>
        <w:rPr>
          <w:rFonts w:eastAsia="Times New Roman"/>
          <w:szCs w:val="28"/>
          <w:lang w:eastAsia="ru-RU"/>
        </w:rPr>
        <w:tab/>
        <w:t>Все поступившие материалы, касающиеся присуждения государственной премии, подлежат учету и хранению в установленном порядке. Члены Комиссии, за исключением членов Комиссии, выдвинутых на соискание государственной премии, обладают правом доступа к указанным материалам.</w:t>
      </w:r>
    </w:p>
    <w:p w:rsidR="00806471" w:rsidRDefault="00806471" w:rsidP="00143C78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27.</w:t>
      </w:r>
      <w:r>
        <w:rPr>
          <w:szCs w:val="28"/>
        </w:rPr>
        <w:tab/>
      </w:r>
      <w:r w:rsidR="00F67D4C">
        <w:rPr>
          <w:szCs w:val="28"/>
        </w:rPr>
        <w:t xml:space="preserve">      </w:t>
      </w:r>
      <w:r>
        <w:rPr>
          <w:szCs w:val="28"/>
        </w:rPr>
        <w:t xml:space="preserve">Комиссия обладает печатью с изображением государственного герба Кыргызской Республики и наименованием Комиссии на государственном и </w:t>
      </w:r>
      <w:r w:rsidR="000837C9">
        <w:rPr>
          <w:szCs w:val="28"/>
        </w:rPr>
        <w:t>официальном</w:t>
      </w:r>
      <w:r>
        <w:rPr>
          <w:szCs w:val="28"/>
        </w:rPr>
        <w:t xml:space="preserve"> языках.</w:t>
      </w:r>
    </w:p>
    <w:p w:rsidR="00806471" w:rsidRDefault="00806471" w:rsidP="00806471">
      <w:pPr>
        <w:tabs>
          <w:tab w:val="left" w:pos="993"/>
          <w:tab w:val="left" w:pos="1276"/>
        </w:tabs>
        <w:ind w:firstLine="709"/>
        <w:jc w:val="both"/>
        <w:rPr>
          <w:szCs w:val="28"/>
        </w:rPr>
      </w:pPr>
      <w:r>
        <w:rPr>
          <w:szCs w:val="28"/>
        </w:rPr>
        <w:t>28.</w:t>
      </w:r>
      <w:r>
        <w:rPr>
          <w:szCs w:val="28"/>
        </w:rPr>
        <w:tab/>
        <w:t>Состав Комиссии утверждается распоряжением Премьер-министра Кыргызской Республики.</w:t>
      </w:r>
    </w:p>
    <w:p w:rsidR="00806471" w:rsidRDefault="00806471" w:rsidP="00806471">
      <w:pPr>
        <w:tabs>
          <w:tab w:val="left" w:pos="1134"/>
        </w:tabs>
        <w:jc w:val="center"/>
        <w:rPr>
          <w:b/>
          <w:szCs w:val="28"/>
        </w:rPr>
      </w:pPr>
    </w:p>
    <w:p w:rsidR="00806471" w:rsidRDefault="00806471" w:rsidP="00806471">
      <w:pPr>
        <w:tabs>
          <w:tab w:val="left" w:pos="1134"/>
        </w:tabs>
        <w:jc w:val="center"/>
        <w:rPr>
          <w:b/>
          <w:szCs w:val="28"/>
        </w:rPr>
      </w:pPr>
      <w:r>
        <w:rPr>
          <w:b/>
          <w:szCs w:val="28"/>
        </w:rPr>
        <w:t>Глава 4. Порядок оформления работ</w:t>
      </w:r>
    </w:p>
    <w:p w:rsidR="00806471" w:rsidRDefault="00806471" w:rsidP="00806471">
      <w:pPr>
        <w:tabs>
          <w:tab w:val="left" w:pos="1134"/>
        </w:tabs>
        <w:jc w:val="center"/>
        <w:rPr>
          <w:b/>
          <w:szCs w:val="28"/>
        </w:rPr>
      </w:pP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993"/>
          <w:tab w:val="left" w:pos="1276"/>
        </w:tabs>
        <w:ind w:left="0" w:firstLine="709"/>
        <w:jc w:val="both"/>
        <w:rPr>
          <w:szCs w:val="28"/>
        </w:rPr>
      </w:pPr>
      <w:r>
        <w:rPr>
          <w:szCs w:val="28"/>
          <w:lang w:bidi="ru-RU"/>
        </w:rPr>
        <w:t>Рабочий орган принимает заявки кандидатов на соискание государственной премии и рассматривает представленные ими документы на соответствие требованиям Положения о государственных премиях.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Рассмотрение работ кандидатов на соискание государственной премии осуществляется на конкурсной основе.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Не допускается выдвижение кандидатов (коллективов) на соискание государственной премии, в случае если они выдвинуты за эти же научные исследования или разработки на соискание другой премии государственного значения за достижения в области науки и техники.</w:t>
      </w:r>
    </w:p>
    <w:p w:rsidR="00806471" w:rsidRDefault="00806471" w:rsidP="00806471">
      <w:pPr>
        <w:pStyle w:val="a3"/>
        <w:ind w:left="851"/>
        <w:jc w:val="both"/>
        <w:rPr>
          <w:szCs w:val="28"/>
        </w:rPr>
      </w:pPr>
    </w:p>
    <w:p w:rsidR="00806471" w:rsidRDefault="00806471" w:rsidP="00806471">
      <w:pPr>
        <w:ind w:left="360"/>
        <w:jc w:val="center"/>
        <w:rPr>
          <w:b/>
          <w:szCs w:val="28"/>
        </w:rPr>
      </w:pPr>
      <w:r>
        <w:rPr>
          <w:b/>
          <w:szCs w:val="28"/>
        </w:rPr>
        <w:t>Глава 5. Порядок рассмотрения документов</w:t>
      </w:r>
    </w:p>
    <w:p w:rsidR="00806471" w:rsidRDefault="00806471" w:rsidP="00806471">
      <w:pPr>
        <w:jc w:val="both"/>
        <w:rPr>
          <w:b/>
          <w:szCs w:val="28"/>
        </w:rPr>
      </w:pP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  <w:lang w:bidi="ru-RU"/>
        </w:rPr>
        <w:t xml:space="preserve">Рабочий орган по согласованию с Комиссией в год присуждения государственной премии объявляет в средствах массовой информации </w:t>
      </w:r>
      <w:r>
        <w:rPr>
          <w:szCs w:val="28"/>
          <w:lang w:bidi="ru-RU"/>
        </w:rPr>
        <w:br/>
        <w:t>о начале приема рекомендаций, сроках и порядке приема документов кандидатов на присуждение государственной премии.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851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  <w:lang w:bidi="ru-RU"/>
        </w:rPr>
        <w:t>Сроки заявок кандидатов на присуждение государственной премии и соответствующих документов устанавливаются Комиссией.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  <w:lang w:bidi="ru-RU"/>
        </w:rPr>
        <w:t xml:space="preserve">Материалы, представленные в Комиссию должны быть сформированы </w:t>
      </w:r>
      <w:r>
        <w:rPr>
          <w:iCs/>
          <w:szCs w:val="28"/>
          <w:lang w:bidi="ru-RU"/>
        </w:rPr>
        <w:t>в двух томах, по экземпляру каждого.</w:t>
      </w:r>
      <w:r>
        <w:rPr>
          <w:szCs w:val="28"/>
          <w:lang w:bidi="ru-RU"/>
        </w:rPr>
        <w:t xml:space="preserve"> Каждый том, в случае необходимости, может состоять из нескольких частей.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Первый том должен содержать описание работы, а также научные труды (монографии, статьи в научных журналах), отпечатанные типографским способом. Без описания на соискание государственной премии представляются только монографии.</w:t>
      </w:r>
    </w:p>
    <w:p w:rsidR="00806471" w:rsidRDefault="00806471" w:rsidP="00806471">
      <w:pPr>
        <w:jc w:val="both"/>
        <w:rPr>
          <w:szCs w:val="28"/>
        </w:rPr>
      </w:pPr>
      <w:r>
        <w:rPr>
          <w:szCs w:val="28"/>
        </w:rPr>
        <w:tab/>
        <w:t xml:space="preserve">Содержание работы с необходимыми иллюстрациями по тексту должно быть изложено подробно. К описанию прилагаются отзывы, опубликованные в печати, отзывы учреждений и предприятий, заключения </w:t>
      </w:r>
      <w:r>
        <w:rPr>
          <w:szCs w:val="28"/>
        </w:rPr>
        <w:lastRenderedPageBreak/>
        <w:t>экспертов, копии авторских свидетельств, патентов, акты испытаний, постановления и приказы о внедрении работы в производство, список статей, монографий и других первоисточников, опубликованных соискателями по теме работы.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Объем описания не должен превышать 50 страниц машинописного текста формата А4, отпечатанных через 2 интервала.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Описание работы и прилагаемые к нему документы переплетаются типографским способом и представляются в 2-х экземплярах. На титульном листе указывается наименование учреждения, представляющего работу; фамилии, имена и отчества авторов, альбомы фотографий и т.п. представляются в одном экземпляре.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  <w:rPr>
          <w:szCs w:val="28"/>
        </w:rPr>
      </w:pPr>
      <w:r>
        <w:rPr>
          <w:szCs w:val="28"/>
        </w:rPr>
        <w:t>Второй том в нижеуказанной последовательности должен содержать:</w:t>
      </w:r>
    </w:p>
    <w:p w:rsidR="00806471" w:rsidRDefault="00806471" w:rsidP="00806471">
      <w:pPr>
        <w:pStyle w:val="a3"/>
        <w:ind w:left="0"/>
        <w:jc w:val="both"/>
        <w:rPr>
          <w:szCs w:val="28"/>
        </w:rPr>
      </w:pPr>
      <w:r>
        <w:rPr>
          <w:szCs w:val="28"/>
        </w:rPr>
        <w:tab/>
        <w:t>- письмо-представление в адрес Комиссии. Письмо печатается на бланке представляющей организации. В письме излагается название работы, время ее окончания и внедрения в производство, общая оценка, масштабы реализации и технико-экономические показатели, в том числе - достигнутый экономический эффект; фамилия, имя, отчество, должность и место работы каждого соискателя. Руководитель работы указывается первым. Если коллектив авторов работы руководителя не выдвигает, это должно быть отмечено. Письмо-представление подписывается руководителем организации. Если руководитель организации входит в число кандидатов, то письмо-представление подписывается его заместителем. Подпись скрепляется гербовой печатью;</w:t>
      </w:r>
    </w:p>
    <w:p w:rsidR="00806471" w:rsidRDefault="00806471" w:rsidP="00806471">
      <w:pPr>
        <w:pStyle w:val="a3"/>
        <w:ind w:left="0"/>
        <w:jc w:val="both"/>
        <w:rPr>
          <w:szCs w:val="28"/>
        </w:rPr>
      </w:pPr>
      <w:r>
        <w:rPr>
          <w:szCs w:val="28"/>
        </w:rPr>
        <w:tab/>
        <w:t xml:space="preserve">- выписку из протокола </w:t>
      </w:r>
      <w:r w:rsidRPr="009C1AD7">
        <w:rPr>
          <w:szCs w:val="28"/>
        </w:rPr>
        <w:t>коллегии министерства</w:t>
      </w:r>
      <w:r>
        <w:rPr>
          <w:szCs w:val="28"/>
        </w:rPr>
        <w:t>, ученого или научно-технического совета представляющего ведомства о выдвижении работы с указанием ее названия, фамилий и инициалов всех соискателей. Выписка заверяется печатью;</w:t>
      </w:r>
    </w:p>
    <w:p w:rsidR="00806471" w:rsidRDefault="00806471" w:rsidP="00806471">
      <w:pPr>
        <w:pStyle w:val="a3"/>
        <w:ind w:left="0"/>
        <w:jc w:val="both"/>
        <w:rPr>
          <w:szCs w:val="28"/>
        </w:rPr>
      </w:pPr>
      <w:r>
        <w:rPr>
          <w:szCs w:val="28"/>
        </w:rPr>
        <w:tab/>
        <w:t>- протокол счетной комиссии о результатах тайного голосования по составу соискателей, где указывается численный состав совета и число голосовавших. Протокол заверяется печатью;</w:t>
      </w:r>
    </w:p>
    <w:p w:rsidR="00806471" w:rsidRDefault="00806471" w:rsidP="00806471">
      <w:pPr>
        <w:pStyle w:val="a3"/>
        <w:ind w:left="0"/>
        <w:jc w:val="both"/>
        <w:rPr>
          <w:szCs w:val="28"/>
        </w:rPr>
      </w:pPr>
      <w:r>
        <w:rPr>
          <w:szCs w:val="28"/>
        </w:rPr>
        <w:tab/>
        <w:t>- материалы предварительного общественного обсуждения работы (протоколы, решения, стенограммы и др.);</w:t>
      </w:r>
    </w:p>
    <w:p w:rsidR="00806471" w:rsidRDefault="00806471" w:rsidP="00806471">
      <w:pPr>
        <w:pStyle w:val="a3"/>
        <w:ind w:left="0"/>
        <w:jc w:val="both"/>
        <w:rPr>
          <w:szCs w:val="28"/>
        </w:rPr>
      </w:pPr>
      <w:r>
        <w:rPr>
          <w:szCs w:val="28"/>
        </w:rPr>
        <w:tab/>
        <w:t>- аннотация работы (объемом не более 10 страниц машинописного текста). В аннотации кроме краткого описания самой работы должно быть указано где, когда, в каком масштабе она реализована и каковы технико-экономические результаты ее внедрения. Аннотация должна быть подписана всеми соискателями.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Отдельно на русском и кыргызском языке: название работы: представляющая организация; место работы и должность претендента; краткая аннотация (4-6 предложений) — обоснование работы, за что претендует на государственную премию;</w:t>
      </w:r>
    </w:p>
    <w:p w:rsidR="00806471" w:rsidRDefault="00806471" w:rsidP="00806471">
      <w:pPr>
        <w:jc w:val="both"/>
        <w:rPr>
          <w:szCs w:val="28"/>
        </w:rPr>
      </w:pPr>
      <w:r>
        <w:rPr>
          <w:szCs w:val="28"/>
        </w:rPr>
        <w:tab/>
        <w:t xml:space="preserve">- разрешение на опубликование в печати (название и содержание работы, фамилии соискателей, их должности, место работы и наименование </w:t>
      </w:r>
      <w:r>
        <w:rPr>
          <w:szCs w:val="28"/>
        </w:rPr>
        <w:lastRenderedPageBreak/>
        <w:t>представляющей организации), подписанное руководителем министерства, ведомства, которому подчиняется организация, выдвигающая данную работу на соискание государственной премии.</w:t>
      </w:r>
    </w:p>
    <w:p w:rsidR="00806471" w:rsidRDefault="00806471" w:rsidP="00806471">
      <w:pPr>
        <w:jc w:val="both"/>
        <w:rPr>
          <w:szCs w:val="28"/>
        </w:rPr>
      </w:pPr>
      <w:r>
        <w:rPr>
          <w:szCs w:val="28"/>
        </w:rPr>
        <w:tab/>
        <w:t>- подробную и конкретную справку о творческом вкладе в работу каждого соискателя отдельно с указанием фамилии, имени, отчества в родительном падеже. В справке указывается, каких государственных наград за эту работу удостоен соискатель. Справка подписывается руководителем организации, в которой работает соискатель, и заверяется гербовой печатью;</w:t>
      </w:r>
    </w:p>
    <w:p w:rsidR="00806471" w:rsidRDefault="00806471" w:rsidP="00806471">
      <w:pPr>
        <w:jc w:val="both"/>
        <w:rPr>
          <w:szCs w:val="28"/>
        </w:rPr>
      </w:pPr>
      <w:r>
        <w:rPr>
          <w:szCs w:val="28"/>
        </w:rPr>
        <w:tab/>
        <w:t>- сведения отдельно о каждом соискателе, напечатанные на бланке организации и содержащие:</w:t>
      </w:r>
    </w:p>
    <w:p w:rsidR="00806471" w:rsidRDefault="00806471" w:rsidP="00806471">
      <w:pPr>
        <w:ind w:firstLine="709"/>
        <w:jc w:val="both"/>
        <w:rPr>
          <w:szCs w:val="28"/>
        </w:rPr>
      </w:pPr>
      <w:r>
        <w:rPr>
          <w:szCs w:val="28"/>
        </w:rPr>
        <w:t xml:space="preserve">- фамилию, имя и отчество </w:t>
      </w:r>
      <w:r w:rsidRPr="009C1AD7">
        <w:rPr>
          <w:szCs w:val="28"/>
        </w:rPr>
        <w:t xml:space="preserve">(на </w:t>
      </w:r>
      <w:proofErr w:type="spellStart"/>
      <w:r w:rsidRPr="009C1AD7">
        <w:rPr>
          <w:szCs w:val="28"/>
        </w:rPr>
        <w:t>кырг</w:t>
      </w:r>
      <w:proofErr w:type="spellEnd"/>
      <w:proofErr w:type="gramStart"/>
      <w:r w:rsidRPr="009C1AD7">
        <w:rPr>
          <w:szCs w:val="28"/>
        </w:rPr>
        <w:t>.</w:t>
      </w:r>
      <w:proofErr w:type="gramEnd"/>
      <w:r w:rsidRPr="009C1AD7">
        <w:rPr>
          <w:szCs w:val="28"/>
        </w:rPr>
        <w:t xml:space="preserve"> или русск. яз.) -</w:t>
      </w:r>
      <w:r>
        <w:rPr>
          <w:szCs w:val="28"/>
        </w:rPr>
        <w:t xml:space="preserve"> согласно записи в паспорте;</w:t>
      </w:r>
    </w:p>
    <w:p w:rsidR="00806471" w:rsidRDefault="00806471" w:rsidP="00806471">
      <w:pPr>
        <w:ind w:left="709"/>
        <w:jc w:val="both"/>
        <w:rPr>
          <w:szCs w:val="28"/>
        </w:rPr>
      </w:pPr>
      <w:r>
        <w:rPr>
          <w:szCs w:val="28"/>
        </w:rPr>
        <w:t>- год рождения;</w:t>
      </w:r>
    </w:p>
    <w:p w:rsidR="00806471" w:rsidRDefault="00806471" w:rsidP="00806471">
      <w:pPr>
        <w:ind w:left="709"/>
        <w:jc w:val="both"/>
        <w:rPr>
          <w:szCs w:val="28"/>
        </w:rPr>
      </w:pPr>
      <w:r>
        <w:rPr>
          <w:szCs w:val="28"/>
        </w:rPr>
        <w:t>- национальность;</w:t>
      </w:r>
    </w:p>
    <w:p w:rsidR="00806471" w:rsidRDefault="00806471" w:rsidP="00806471">
      <w:pPr>
        <w:ind w:left="709"/>
        <w:jc w:val="both"/>
        <w:rPr>
          <w:szCs w:val="28"/>
        </w:rPr>
      </w:pPr>
      <w:r>
        <w:rPr>
          <w:szCs w:val="28"/>
        </w:rPr>
        <w:t>- специальность;</w:t>
      </w:r>
    </w:p>
    <w:p w:rsidR="00806471" w:rsidRDefault="00806471" w:rsidP="00806471">
      <w:pPr>
        <w:ind w:left="709"/>
        <w:jc w:val="both"/>
        <w:rPr>
          <w:szCs w:val="28"/>
        </w:rPr>
      </w:pPr>
      <w:r>
        <w:rPr>
          <w:szCs w:val="28"/>
        </w:rPr>
        <w:t>- почетное звание;</w:t>
      </w:r>
    </w:p>
    <w:p w:rsidR="00806471" w:rsidRDefault="00806471" w:rsidP="00806471">
      <w:pPr>
        <w:ind w:left="709"/>
        <w:jc w:val="both"/>
        <w:rPr>
          <w:szCs w:val="28"/>
        </w:rPr>
      </w:pPr>
      <w:r>
        <w:rPr>
          <w:szCs w:val="28"/>
        </w:rPr>
        <w:t>- ученую степень;</w:t>
      </w:r>
    </w:p>
    <w:p w:rsidR="00806471" w:rsidRDefault="00806471" w:rsidP="00806471">
      <w:pPr>
        <w:ind w:left="709"/>
        <w:jc w:val="both"/>
        <w:rPr>
          <w:szCs w:val="28"/>
        </w:rPr>
      </w:pPr>
      <w:r>
        <w:rPr>
          <w:szCs w:val="28"/>
        </w:rPr>
        <w:t>- ученое звание;</w:t>
      </w:r>
    </w:p>
    <w:p w:rsidR="00806471" w:rsidRDefault="00806471" w:rsidP="00806471">
      <w:pPr>
        <w:ind w:left="709"/>
        <w:jc w:val="both"/>
        <w:rPr>
          <w:szCs w:val="28"/>
        </w:rPr>
      </w:pPr>
      <w:r>
        <w:rPr>
          <w:szCs w:val="28"/>
        </w:rPr>
        <w:t>- занимаемую должность;</w:t>
      </w:r>
    </w:p>
    <w:p w:rsidR="00806471" w:rsidRDefault="00806471" w:rsidP="00806471">
      <w:pPr>
        <w:ind w:firstLine="709"/>
        <w:jc w:val="both"/>
        <w:rPr>
          <w:szCs w:val="28"/>
        </w:rPr>
      </w:pPr>
      <w:r>
        <w:rPr>
          <w:szCs w:val="28"/>
        </w:rPr>
        <w:t>- служебный адрес (почтовый индекс, город или село, улица, дом, название учреждения, где работает автор, без сокращений);</w:t>
      </w:r>
    </w:p>
    <w:p w:rsidR="00806471" w:rsidRDefault="00806471" w:rsidP="00806471">
      <w:pPr>
        <w:ind w:left="709"/>
        <w:jc w:val="both"/>
        <w:rPr>
          <w:szCs w:val="28"/>
        </w:rPr>
      </w:pPr>
      <w:r>
        <w:rPr>
          <w:szCs w:val="28"/>
        </w:rPr>
        <w:t>- служебный телефон;</w:t>
      </w:r>
    </w:p>
    <w:p w:rsidR="00806471" w:rsidRDefault="00806471" w:rsidP="00806471">
      <w:pPr>
        <w:ind w:firstLine="709"/>
        <w:jc w:val="both"/>
        <w:rPr>
          <w:szCs w:val="28"/>
        </w:rPr>
      </w:pPr>
      <w:r>
        <w:rPr>
          <w:szCs w:val="28"/>
        </w:rPr>
        <w:t>- домашний адрес (почтовый индекс, город или село, улица, дом, квартира);</w:t>
      </w:r>
    </w:p>
    <w:p w:rsidR="00806471" w:rsidRDefault="00806471" w:rsidP="00806471">
      <w:pPr>
        <w:ind w:left="709"/>
        <w:jc w:val="both"/>
        <w:rPr>
          <w:szCs w:val="28"/>
        </w:rPr>
      </w:pPr>
      <w:r>
        <w:rPr>
          <w:szCs w:val="28"/>
        </w:rPr>
        <w:t>- домашний телефон, сотовый телефон;</w:t>
      </w:r>
    </w:p>
    <w:p w:rsidR="00806471" w:rsidRDefault="00806471" w:rsidP="00806471">
      <w:pPr>
        <w:ind w:left="709"/>
        <w:jc w:val="both"/>
        <w:rPr>
          <w:szCs w:val="28"/>
        </w:rPr>
      </w:pPr>
      <w:r>
        <w:rPr>
          <w:szCs w:val="28"/>
        </w:rPr>
        <w:t>- 4 фотографии (4x6) без уголка, цветные;</w:t>
      </w:r>
    </w:p>
    <w:p w:rsidR="00806471" w:rsidRDefault="00806471" w:rsidP="00806471">
      <w:pPr>
        <w:ind w:left="709"/>
        <w:jc w:val="both"/>
        <w:rPr>
          <w:szCs w:val="28"/>
        </w:rPr>
      </w:pPr>
      <w:r>
        <w:rPr>
          <w:szCs w:val="28"/>
        </w:rPr>
        <w:t>- копия паспорта.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Перечисленные сведения подписываются авторами работы и заверяются подписью начальника отдела кадров и печатью учреждения по месту работы авторов. Если после представления работы у соискателей произошли изменения в сведениях, то об этом следует срочно сообщить в рабочий орган.</w:t>
      </w:r>
    </w:p>
    <w:p w:rsidR="00806471" w:rsidRDefault="00806471" w:rsidP="00806471">
      <w:pPr>
        <w:ind w:firstLine="708"/>
        <w:jc w:val="both"/>
        <w:rPr>
          <w:szCs w:val="28"/>
        </w:rPr>
      </w:pPr>
      <w:r>
        <w:rPr>
          <w:szCs w:val="28"/>
        </w:rPr>
        <w:t>Все перечисленные документы составляются в 2-х экземплярах (разрешение на опубликование - в одном экземпляре), из которых формируются 2 папки второго тома. На обложке указывается наименование учреждения, представившего работу, название работы, фамилии, имена и отчества соискателей. Второй экземпляр документов можно представить в ксерокопиях.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993"/>
          <w:tab w:val="left" w:pos="1276"/>
        </w:tabs>
        <w:ind w:left="0" w:firstLine="709"/>
        <w:jc w:val="both"/>
        <w:rPr>
          <w:szCs w:val="28"/>
        </w:rPr>
      </w:pPr>
      <w:r>
        <w:rPr>
          <w:szCs w:val="28"/>
        </w:rPr>
        <w:t>Кроме материалов, содержащихся в двух названных томах, дополнительно представляется 5 экземпляров аннотации в отдельных скоросшивателях (переплетах) с указанием фамилий соискателей, но без их подписей. Каждый том должен содержать опись документов.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Секретные работы и документы к ним представляются в одном экземпляре. Документы по секретным работам, формируемые во втором томе, не переплетаются. Дополнительные аннотации в этом случае не представляются.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Предложения и соответствующие документы о выдвижении работ на соискание государственных премий направляются по адресу рабочего органа.</w:t>
      </w:r>
    </w:p>
    <w:p w:rsidR="00806471" w:rsidRDefault="00806471" w:rsidP="00806471">
      <w:pPr>
        <w:pStyle w:val="a3"/>
        <w:ind w:left="709"/>
        <w:jc w:val="both"/>
        <w:rPr>
          <w:szCs w:val="28"/>
        </w:rPr>
      </w:pPr>
    </w:p>
    <w:p w:rsidR="00806471" w:rsidRDefault="00806471" w:rsidP="00806471">
      <w:pPr>
        <w:pStyle w:val="a3"/>
        <w:ind w:left="360"/>
        <w:jc w:val="center"/>
        <w:rPr>
          <w:b/>
          <w:szCs w:val="28"/>
          <w:lang w:bidi="ru-RU"/>
        </w:rPr>
      </w:pPr>
      <w:r>
        <w:rPr>
          <w:b/>
          <w:szCs w:val="28"/>
          <w:lang w:bidi="ru-RU"/>
        </w:rPr>
        <w:t>Глава 6. Проведение экспертизы работ кандидатов</w:t>
      </w:r>
    </w:p>
    <w:p w:rsidR="00806471" w:rsidRDefault="00806471" w:rsidP="00806471">
      <w:pPr>
        <w:pStyle w:val="a3"/>
        <w:ind w:left="360"/>
        <w:jc w:val="center"/>
        <w:rPr>
          <w:b/>
          <w:szCs w:val="28"/>
        </w:rPr>
      </w:pPr>
      <w:r>
        <w:rPr>
          <w:b/>
          <w:szCs w:val="28"/>
          <w:lang w:bidi="ru-RU"/>
        </w:rPr>
        <w:t>на присуждение государственной премии</w:t>
      </w:r>
    </w:p>
    <w:p w:rsidR="00806471" w:rsidRDefault="00806471" w:rsidP="00806471">
      <w:pPr>
        <w:jc w:val="both"/>
        <w:rPr>
          <w:szCs w:val="28"/>
        </w:rPr>
      </w:pP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  <w:lang w:bidi="ru-RU"/>
        </w:rPr>
        <w:t>По завершении приема документов кандидатов на присуждение государственной премии рабочим органом формируются секции и экспертные группы из числа ведущих ученых и специалистов по соответствующей отрасли науки и техники и назначаются их руководители.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851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  <w:lang w:bidi="ru-RU"/>
        </w:rPr>
        <w:t xml:space="preserve">В целях изучения работ кандидатов на присуждение государственной премии и их соответствия </w:t>
      </w:r>
      <w:r w:rsidRPr="009C1AD7">
        <w:rPr>
          <w:szCs w:val="28"/>
          <w:lang w:bidi="ru-RU"/>
        </w:rPr>
        <w:t>требованиям, определенным</w:t>
      </w:r>
      <w:r>
        <w:rPr>
          <w:szCs w:val="28"/>
          <w:lang w:bidi="ru-RU"/>
        </w:rPr>
        <w:t xml:space="preserve"> Положением о государственных премиях, в недельный срок после принятия документов на заседании экспертной группы определяются по два эксперта для каждой работы.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В случае несовпадения заключений экспертов решением заседания экспертной группы определяется третий эксперт.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851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Представления, на которые получено два отрицательных заключения, на заседание Комиссии не выносятся.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Представленные экспертные заключения и работы кандидатов на присуждение государственной премии обсуждаются на заседании экспертной группы, результаты которого оформляются протоколом, подписываемым всеми членами экспертной группы по соответствующей отрасли науки и техники.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993"/>
          <w:tab w:val="left" w:pos="1276"/>
        </w:tabs>
        <w:ind w:left="0" w:firstLine="709"/>
        <w:jc w:val="both"/>
        <w:rPr>
          <w:szCs w:val="28"/>
        </w:rPr>
      </w:pPr>
      <w:r>
        <w:rPr>
          <w:szCs w:val="28"/>
        </w:rPr>
        <w:t>Протоколы заседаний экспертных групп предоставляются рабочему органу.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Результаты экспертизы и сведения об экспертах доступны только членам Комиссии и рабочего органа и разглашению не подлежат.</w:t>
      </w:r>
    </w:p>
    <w:p w:rsidR="00806471" w:rsidRDefault="00806471" w:rsidP="00806471">
      <w:pPr>
        <w:pStyle w:val="a3"/>
        <w:ind w:left="426"/>
        <w:jc w:val="both"/>
        <w:rPr>
          <w:szCs w:val="28"/>
        </w:rPr>
      </w:pPr>
    </w:p>
    <w:p w:rsidR="00806471" w:rsidRDefault="00806471" w:rsidP="00806471">
      <w:pPr>
        <w:pStyle w:val="a3"/>
        <w:ind w:left="426"/>
        <w:jc w:val="center"/>
        <w:rPr>
          <w:szCs w:val="28"/>
        </w:rPr>
      </w:pPr>
      <w:r>
        <w:rPr>
          <w:b/>
          <w:bCs/>
          <w:szCs w:val="28"/>
          <w:lang w:bidi="ru-RU"/>
        </w:rPr>
        <w:t>Глава 7. Внесение рекомендаций по кандидатам на присуждение государственной премии и их рассмотрение</w:t>
      </w:r>
    </w:p>
    <w:p w:rsidR="00806471" w:rsidRDefault="00806471" w:rsidP="00806471">
      <w:pPr>
        <w:pStyle w:val="a3"/>
        <w:ind w:left="426"/>
        <w:jc w:val="both"/>
        <w:rPr>
          <w:szCs w:val="28"/>
        </w:rPr>
      </w:pP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  <w:lang w:bidi="ru-RU"/>
        </w:rPr>
        <w:t>Материалы, подготовленные по итогам экспертизы работ кандидатов на присуждение государственной премии, направляются рабочим органом в Комиссию.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  <w:rPr>
          <w:szCs w:val="28"/>
        </w:rPr>
      </w:pPr>
      <w:r>
        <w:rPr>
          <w:szCs w:val="28"/>
          <w:lang w:bidi="ru-RU"/>
        </w:rPr>
        <w:t>За две недели до заседания Комиссии члены Комиссии знакомятся с материалами выдвигаемых кандидатов на присуждение Государственной премии с приложением экспертных заключений и обобщённой справки о результатах обсуждения.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  <w:lang w:bidi="ru-RU"/>
        </w:rPr>
        <w:lastRenderedPageBreak/>
        <w:t>Решение на присуждение государственной премии принимается путем тайного голосования на заседании Комиссии.</w:t>
      </w:r>
    </w:p>
    <w:p w:rsidR="00806471" w:rsidRDefault="00806471" w:rsidP="00806471">
      <w:pPr>
        <w:pStyle w:val="a3"/>
        <w:ind w:left="0" w:firstLine="708"/>
        <w:jc w:val="both"/>
        <w:rPr>
          <w:szCs w:val="28"/>
        </w:rPr>
      </w:pPr>
      <w:r>
        <w:rPr>
          <w:szCs w:val="28"/>
        </w:rPr>
        <w:t>Автор (или группа авторов), получивший не менее двух третьих голосов, присутствующих на заседании членов Комиссии, может быть рекомендован на присуждение государственной премии.</w:t>
      </w:r>
    </w:p>
    <w:p w:rsidR="00806471" w:rsidRDefault="00806471" w:rsidP="00806471">
      <w:pPr>
        <w:pStyle w:val="a3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  <w:rPr>
          <w:szCs w:val="28"/>
        </w:rPr>
      </w:pPr>
      <w:r>
        <w:rPr>
          <w:szCs w:val="28"/>
          <w:lang w:bidi="ru-RU"/>
        </w:rPr>
        <w:t>Результаты рассмотрения кандидатур на присуждение государственной премии оформляются протоколом Комиссии</w:t>
      </w:r>
      <w:r w:rsidRPr="009C1AD7">
        <w:rPr>
          <w:szCs w:val="28"/>
          <w:lang w:bidi="ru-RU"/>
        </w:rPr>
        <w:t>, позднее</w:t>
      </w:r>
      <w:r>
        <w:rPr>
          <w:szCs w:val="28"/>
          <w:lang w:bidi="ru-RU"/>
        </w:rPr>
        <w:t xml:space="preserve"> постановлением Правительства Кыргызской Республики.</w:t>
      </w:r>
    </w:p>
    <w:p w:rsidR="00806471" w:rsidRDefault="00806471" w:rsidP="00806471">
      <w:pPr>
        <w:tabs>
          <w:tab w:val="left" w:pos="1134"/>
        </w:tabs>
        <w:jc w:val="center"/>
        <w:rPr>
          <w:b/>
          <w:szCs w:val="28"/>
        </w:rPr>
      </w:pPr>
    </w:p>
    <w:p w:rsidR="00806471" w:rsidRDefault="00806471" w:rsidP="00806471">
      <w:pPr>
        <w:jc w:val="center"/>
        <w:rPr>
          <w:szCs w:val="28"/>
        </w:rPr>
      </w:pPr>
      <w:r>
        <w:rPr>
          <w:szCs w:val="28"/>
        </w:rPr>
        <w:t>______________________________________</w:t>
      </w:r>
    </w:p>
    <w:p w:rsidR="00806471" w:rsidRDefault="00806471" w:rsidP="00806471">
      <w:pPr>
        <w:tabs>
          <w:tab w:val="left" w:pos="993"/>
        </w:tabs>
        <w:jc w:val="both"/>
        <w:rPr>
          <w:b/>
          <w:szCs w:val="28"/>
        </w:rPr>
      </w:pPr>
    </w:p>
    <w:p w:rsidR="00780E94" w:rsidRPr="00806471" w:rsidRDefault="00780E94" w:rsidP="00806471"/>
    <w:sectPr w:rsidR="00780E94" w:rsidRPr="00806471" w:rsidSect="0034152A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687" w:rsidRDefault="004C4687" w:rsidP="0034152A">
      <w:r>
        <w:separator/>
      </w:r>
    </w:p>
  </w:endnote>
  <w:endnote w:type="continuationSeparator" w:id="0">
    <w:p w:rsidR="004C4687" w:rsidRDefault="004C4687" w:rsidP="0034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799691"/>
      <w:docPartObj>
        <w:docPartGallery w:val="Page Numbers (Bottom of Page)"/>
        <w:docPartUnique/>
      </w:docPartObj>
    </w:sdtPr>
    <w:sdtEndPr/>
    <w:sdtContent>
      <w:p w:rsidR="0034152A" w:rsidRDefault="003415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B4F">
          <w:rPr>
            <w:noProof/>
          </w:rPr>
          <w:t>4</w:t>
        </w:r>
        <w:r>
          <w:fldChar w:fldCharType="end"/>
        </w:r>
      </w:p>
    </w:sdtContent>
  </w:sdt>
  <w:p w:rsidR="0034152A" w:rsidRDefault="0034152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687" w:rsidRDefault="004C4687" w:rsidP="0034152A">
      <w:r>
        <w:separator/>
      </w:r>
    </w:p>
  </w:footnote>
  <w:footnote w:type="continuationSeparator" w:id="0">
    <w:p w:rsidR="004C4687" w:rsidRDefault="004C4687" w:rsidP="00341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E4E0ED6E"/>
    <w:lvl w:ilvl="0">
      <w:start w:val="37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85479E6"/>
    <w:multiLevelType w:val="hybridMultilevel"/>
    <w:tmpl w:val="BE509EFE"/>
    <w:lvl w:ilvl="0" w:tplc="59685E58">
      <w:start w:val="2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C7E2C"/>
    <w:multiLevelType w:val="hybridMultilevel"/>
    <w:tmpl w:val="7E562590"/>
    <w:lvl w:ilvl="0" w:tplc="B3962D4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B595F"/>
    <w:multiLevelType w:val="hybridMultilevel"/>
    <w:tmpl w:val="CFDA6B3E"/>
    <w:lvl w:ilvl="0" w:tplc="A21C98EA">
      <w:start w:val="1"/>
      <w:numFmt w:val="upperRoman"/>
      <w:lvlText w:val="%1."/>
      <w:lvlJc w:val="left"/>
      <w:pPr>
        <w:ind w:left="1080" w:hanging="720"/>
      </w:pPr>
      <w:rPr>
        <w:rFonts w:ascii="Sitka Small" w:hAnsi="Sitka Smal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92446"/>
    <w:multiLevelType w:val="hybridMultilevel"/>
    <w:tmpl w:val="1CB0F7D0"/>
    <w:lvl w:ilvl="0" w:tplc="31B079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0B283E"/>
    <w:multiLevelType w:val="hybridMultilevel"/>
    <w:tmpl w:val="146A6C8C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CF81B32"/>
    <w:multiLevelType w:val="hybridMultilevel"/>
    <w:tmpl w:val="F544EF6A"/>
    <w:lvl w:ilvl="0" w:tplc="A9EA2194">
      <w:start w:val="29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401E8"/>
    <w:multiLevelType w:val="hybridMultilevel"/>
    <w:tmpl w:val="3260044E"/>
    <w:lvl w:ilvl="0" w:tplc="AAA4C0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ED21FC"/>
    <w:multiLevelType w:val="hybridMultilevel"/>
    <w:tmpl w:val="EC0081CC"/>
    <w:lvl w:ilvl="0" w:tplc="FF26E092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15519"/>
    <w:multiLevelType w:val="hybridMultilevel"/>
    <w:tmpl w:val="D5CC6E24"/>
    <w:lvl w:ilvl="0" w:tplc="AAA4C0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932D20"/>
    <w:multiLevelType w:val="hybridMultilevel"/>
    <w:tmpl w:val="15222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  <w:num w:numId="11">
    <w:abstractNumId w:val="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29"/>
    <w:rsid w:val="00003950"/>
    <w:rsid w:val="000451F9"/>
    <w:rsid w:val="000505F6"/>
    <w:rsid w:val="00067C54"/>
    <w:rsid w:val="00073D4E"/>
    <w:rsid w:val="000837C9"/>
    <w:rsid w:val="0008609E"/>
    <w:rsid w:val="0008639B"/>
    <w:rsid w:val="00090A59"/>
    <w:rsid w:val="000C6E7B"/>
    <w:rsid w:val="0011042E"/>
    <w:rsid w:val="00112672"/>
    <w:rsid w:val="00120C51"/>
    <w:rsid w:val="00134D00"/>
    <w:rsid w:val="00140D14"/>
    <w:rsid w:val="00143C78"/>
    <w:rsid w:val="0014732B"/>
    <w:rsid w:val="00183294"/>
    <w:rsid w:val="0019302E"/>
    <w:rsid w:val="00195F00"/>
    <w:rsid w:val="001B2B3B"/>
    <w:rsid w:val="00203039"/>
    <w:rsid w:val="00203B74"/>
    <w:rsid w:val="00223C82"/>
    <w:rsid w:val="002337DB"/>
    <w:rsid w:val="002349AD"/>
    <w:rsid w:val="00251160"/>
    <w:rsid w:val="00254546"/>
    <w:rsid w:val="00284AEF"/>
    <w:rsid w:val="00284EA6"/>
    <w:rsid w:val="002A3AEF"/>
    <w:rsid w:val="002A67DA"/>
    <w:rsid w:val="002F2D72"/>
    <w:rsid w:val="0030237C"/>
    <w:rsid w:val="00305FBB"/>
    <w:rsid w:val="00316457"/>
    <w:rsid w:val="0031692F"/>
    <w:rsid w:val="0034152A"/>
    <w:rsid w:val="00393CD0"/>
    <w:rsid w:val="003E5804"/>
    <w:rsid w:val="003E7498"/>
    <w:rsid w:val="003F6BFD"/>
    <w:rsid w:val="00427401"/>
    <w:rsid w:val="00432402"/>
    <w:rsid w:val="0043351E"/>
    <w:rsid w:val="0045417B"/>
    <w:rsid w:val="00474071"/>
    <w:rsid w:val="00482716"/>
    <w:rsid w:val="00486F79"/>
    <w:rsid w:val="00490166"/>
    <w:rsid w:val="00491324"/>
    <w:rsid w:val="00497BBB"/>
    <w:rsid w:val="004B3229"/>
    <w:rsid w:val="004C4687"/>
    <w:rsid w:val="004D0E26"/>
    <w:rsid w:val="004D6BCF"/>
    <w:rsid w:val="004E0BA8"/>
    <w:rsid w:val="004E6F10"/>
    <w:rsid w:val="004F6457"/>
    <w:rsid w:val="00514EEE"/>
    <w:rsid w:val="00537DF6"/>
    <w:rsid w:val="00551268"/>
    <w:rsid w:val="0055693C"/>
    <w:rsid w:val="0058372F"/>
    <w:rsid w:val="005966BA"/>
    <w:rsid w:val="005A2095"/>
    <w:rsid w:val="005A6A6C"/>
    <w:rsid w:val="005D5F89"/>
    <w:rsid w:val="00600789"/>
    <w:rsid w:val="006303A8"/>
    <w:rsid w:val="006334BA"/>
    <w:rsid w:val="0066061C"/>
    <w:rsid w:val="006727F3"/>
    <w:rsid w:val="006834A4"/>
    <w:rsid w:val="006923E9"/>
    <w:rsid w:val="0069761D"/>
    <w:rsid w:val="006A1DCF"/>
    <w:rsid w:val="006B19C2"/>
    <w:rsid w:val="006D3383"/>
    <w:rsid w:val="006E0560"/>
    <w:rsid w:val="006F029D"/>
    <w:rsid w:val="006F7B4F"/>
    <w:rsid w:val="00701EEB"/>
    <w:rsid w:val="00702A53"/>
    <w:rsid w:val="00710410"/>
    <w:rsid w:val="00712647"/>
    <w:rsid w:val="00736D17"/>
    <w:rsid w:val="0075324D"/>
    <w:rsid w:val="0075589D"/>
    <w:rsid w:val="00770BD8"/>
    <w:rsid w:val="007730CE"/>
    <w:rsid w:val="00776FB5"/>
    <w:rsid w:val="00780E94"/>
    <w:rsid w:val="007914A3"/>
    <w:rsid w:val="00795869"/>
    <w:rsid w:val="007B34D8"/>
    <w:rsid w:val="007C1E40"/>
    <w:rsid w:val="007D1F68"/>
    <w:rsid w:val="007D5B94"/>
    <w:rsid w:val="007F29D5"/>
    <w:rsid w:val="00802072"/>
    <w:rsid w:val="00806471"/>
    <w:rsid w:val="0082629B"/>
    <w:rsid w:val="00837480"/>
    <w:rsid w:val="008532F6"/>
    <w:rsid w:val="00860FC4"/>
    <w:rsid w:val="00866D29"/>
    <w:rsid w:val="008710F9"/>
    <w:rsid w:val="00875827"/>
    <w:rsid w:val="0088225C"/>
    <w:rsid w:val="00882932"/>
    <w:rsid w:val="00885340"/>
    <w:rsid w:val="00897F49"/>
    <w:rsid w:val="008D22E6"/>
    <w:rsid w:val="008E0A6C"/>
    <w:rsid w:val="008E2E5B"/>
    <w:rsid w:val="008F2BD5"/>
    <w:rsid w:val="0090337A"/>
    <w:rsid w:val="00925D14"/>
    <w:rsid w:val="0093349B"/>
    <w:rsid w:val="009510EF"/>
    <w:rsid w:val="00951946"/>
    <w:rsid w:val="00985E9C"/>
    <w:rsid w:val="009A044E"/>
    <w:rsid w:val="009A5544"/>
    <w:rsid w:val="009A7CCB"/>
    <w:rsid w:val="009B013A"/>
    <w:rsid w:val="009B0CCC"/>
    <w:rsid w:val="009B1544"/>
    <w:rsid w:val="009C1AD7"/>
    <w:rsid w:val="009C382E"/>
    <w:rsid w:val="009C68AD"/>
    <w:rsid w:val="009D03F7"/>
    <w:rsid w:val="009E2B42"/>
    <w:rsid w:val="009F05CB"/>
    <w:rsid w:val="00A06D8A"/>
    <w:rsid w:val="00A64ED4"/>
    <w:rsid w:val="00A6793C"/>
    <w:rsid w:val="00A74F6B"/>
    <w:rsid w:val="00A9405A"/>
    <w:rsid w:val="00A942D4"/>
    <w:rsid w:val="00AB4DBA"/>
    <w:rsid w:val="00AC2823"/>
    <w:rsid w:val="00AD661A"/>
    <w:rsid w:val="00AD69E1"/>
    <w:rsid w:val="00B02519"/>
    <w:rsid w:val="00B1208C"/>
    <w:rsid w:val="00B25923"/>
    <w:rsid w:val="00B2605B"/>
    <w:rsid w:val="00B274C8"/>
    <w:rsid w:val="00B30E9B"/>
    <w:rsid w:val="00B40562"/>
    <w:rsid w:val="00B41477"/>
    <w:rsid w:val="00B417B7"/>
    <w:rsid w:val="00B73745"/>
    <w:rsid w:val="00B74048"/>
    <w:rsid w:val="00B7624C"/>
    <w:rsid w:val="00BA21BB"/>
    <w:rsid w:val="00BC5109"/>
    <w:rsid w:val="00BD24E9"/>
    <w:rsid w:val="00BD357C"/>
    <w:rsid w:val="00BE6318"/>
    <w:rsid w:val="00C126E9"/>
    <w:rsid w:val="00C3176E"/>
    <w:rsid w:val="00C3685B"/>
    <w:rsid w:val="00C46992"/>
    <w:rsid w:val="00C66D29"/>
    <w:rsid w:val="00C93363"/>
    <w:rsid w:val="00CD030F"/>
    <w:rsid w:val="00D11498"/>
    <w:rsid w:val="00D17D9F"/>
    <w:rsid w:val="00D22AC8"/>
    <w:rsid w:val="00D26BCF"/>
    <w:rsid w:val="00D31E05"/>
    <w:rsid w:val="00D3393D"/>
    <w:rsid w:val="00D409A8"/>
    <w:rsid w:val="00D600E1"/>
    <w:rsid w:val="00D86606"/>
    <w:rsid w:val="00DD6BA8"/>
    <w:rsid w:val="00DD6D6C"/>
    <w:rsid w:val="00E0221B"/>
    <w:rsid w:val="00E05E1F"/>
    <w:rsid w:val="00E14F57"/>
    <w:rsid w:val="00E25F0A"/>
    <w:rsid w:val="00E41B29"/>
    <w:rsid w:val="00E57E1C"/>
    <w:rsid w:val="00E82878"/>
    <w:rsid w:val="00E838C2"/>
    <w:rsid w:val="00EA2525"/>
    <w:rsid w:val="00EC553E"/>
    <w:rsid w:val="00ED3A21"/>
    <w:rsid w:val="00F02698"/>
    <w:rsid w:val="00F05E1B"/>
    <w:rsid w:val="00F208C3"/>
    <w:rsid w:val="00F26080"/>
    <w:rsid w:val="00F30372"/>
    <w:rsid w:val="00F37F86"/>
    <w:rsid w:val="00F4012F"/>
    <w:rsid w:val="00F454CC"/>
    <w:rsid w:val="00F67D4C"/>
    <w:rsid w:val="00F74B54"/>
    <w:rsid w:val="00F7734F"/>
    <w:rsid w:val="00FC0B97"/>
    <w:rsid w:val="00FE5722"/>
    <w:rsid w:val="00FF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61C52-3800-4C61-A0F1-0215D497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D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5E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E1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10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152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152A"/>
  </w:style>
  <w:style w:type="paragraph" w:styleId="a9">
    <w:name w:val="footer"/>
    <w:basedOn w:val="a"/>
    <w:link w:val="aa"/>
    <w:uiPriority w:val="99"/>
    <w:unhideWhenUsed/>
    <w:rsid w:val="003415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1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10</Pages>
  <Words>3130</Words>
  <Characters>17844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</cp:lastModifiedBy>
  <cp:revision>108</cp:revision>
  <cp:lastPrinted>2020-08-26T10:27:00Z</cp:lastPrinted>
  <dcterms:created xsi:type="dcterms:W3CDTF">2020-09-10T02:58:00Z</dcterms:created>
  <dcterms:modified xsi:type="dcterms:W3CDTF">2020-09-18T13:21:00Z</dcterms:modified>
</cp:coreProperties>
</file>